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9EC287">
      <w:pPr>
        <w:widowControl/>
        <w:overflowPunct w:val="0"/>
        <w:adjustRightInd w:val="0"/>
        <w:snapToGrid w:val="0"/>
        <w:spacing w:line="560" w:lineRule="atLeast"/>
        <w:ind w:firstLine="0" w:firstLineChars="0"/>
        <w:jc w:val="left"/>
        <w:rPr>
          <w:rFonts w:ascii="Times New Roman" w:hAnsi="Times New Roman" w:eastAsia="方正黑体_GBK" w:cs="Times New Roman"/>
          <w:szCs w:val="24"/>
        </w:rPr>
      </w:pPr>
      <w:r>
        <w:rPr>
          <w:rFonts w:ascii="Times New Roman" w:hAnsi="Times New Roman" w:eastAsia="方正黑体_GBK" w:cs="Times New Roman"/>
          <w:szCs w:val="32"/>
        </w:rPr>
        <w:t>附件1</w:t>
      </w:r>
    </w:p>
    <w:p w14:paraId="518384E9">
      <w:pPr>
        <w:overflowPunct w:val="0"/>
        <w:adjustRightInd w:val="0"/>
        <w:snapToGrid w:val="0"/>
        <w:spacing w:line="560" w:lineRule="atLeast"/>
        <w:ind w:firstLine="0" w:firstLineChars="0"/>
        <w:jc w:val="center"/>
        <w:rPr>
          <w:rFonts w:hint="eastAsia" w:ascii="Times New Roman" w:hAnsi="Times New Roman" w:eastAsia="方正小标宋_GBK" w:cs="Times New Roman"/>
          <w:szCs w:val="32"/>
        </w:rPr>
      </w:pPr>
    </w:p>
    <w:p w14:paraId="464284D4">
      <w:pPr>
        <w:overflowPunct w:val="0"/>
        <w:adjustRightInd w:val="0"/>
        <w:snapToGrid w:val="0"/>
        <w:spacing w:line="560" w:lineRule="atLeast"/>
        <w:ind w:firstLine="0" w:firstLineChars="0"/>
        <w:jc w:val="center"/>
        <w:rPr>
          <w:rFonts w:hint="eastAsia" w:ascii="Times New Roman" w:hAnsi="Times New Roman" w:eastAsia="方正小标宋_GBK" w:cs="Times New Roman"/>
          <w:szCs w:val="32"/>
        </w:rPr>
      </w:pPr>
      <w:r>
        <w:rPr>
          <w:rFonts w:hint="eastAsia" w:ascii="Times New Roman" w:hAnsi="Times New Roman" w:eastAsia="方正小标宋_GBK" w:cs="Times New Roman"/>
          <w:szCs w:val="32"/>
        </w:rPr>
        <w:t>“</w:t>
      </w:r>
      <w:r>
        <w:rPr>
          <w:rFonts w:ascii="Times New Roman" w:hAnsi="Times New Roman" w:eastAsia="方正小标宋_GBK" w:cs="Times New Roman"/>
          <w:szCs w:val="32"/>
        </w:rPr>
        <w:t>天然橡胶机械化低成本智能高效割胶与初处理关键技术</w:t>
      </w:r>
      <w:r>
        <w:rPr>
          <w:rFonts w:hint="eastAsia" w:ascii="Times New Roman" w:hAnsi="Times New Roman" w:eastAsia="方正小标宋_GBK" w:cs="Times New Roman"/>
          <w:szCs w:val="32"/>
        </w:rPr>
        <w:t>”</w:t>
      </w:r>
    </w:p>
    <w:p w14:paraId="4D199D75">
      <w:pPr>
        <w:overflowPunct w:val="0"/>
        <w:adjustRightInd w:val="0"/>
        <w:snapToGrid w:val="0"/>
        <w:spacing w:line="560" w:lineRule="atLeast"/>
        <w:ind w:firstLine="0" w:firstLineChars="0"/>
        <w:jc w:val="center"/>
        <w:rPr>
          <w:rFonts w:ascii="Times New Roman" w:hAnsi="Times New Roman" w:eastAsia="方正小标宋_GBK" w:cs="Times New Roman"/>
          <w:szCs w:val="32"/>
        </w:rPr>
      </w:pPr>
      <w:r>
        <w:rPr>
          <w:rFonts w:ascii="Times New Roman" w:hAnsi="Times New Roman" w:eastAsia="方正小标宋_GBK" w:cs="Times New Roman"/>
          <w:szCs w:val="32"/>
        </w:rPr>
        <w:t>揭榜制项目需求表</w:t>
      </w:r>
    </w:p>
    <w:tbl>
      <w:tblPr>
        <w:tblStyle w:val="4"/>
        <w:tblW w:w="855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468"/>
        <w:gridCol w:w="691"/>
        <w:gridCol w:w="2274"/>
        <w:gridCol w:w="691"/>
        <w:gridCol w:w="332"/>
        <w:gridCol w:w="2819"/>
      </w:tblGrid>
      <w:tr w14:paraId="118B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51" w:type="dxa"/>
            <w:gridSpan w:val="2"/>
            <w:tcBorders>
              <w:top w:val="single" w:color="auto" w:sz="4" w:space="0"/>
              <w:left w:val="single" w:color="auto" w:sz="4" w:space="0"/>
              <w:bottom w:val="single" w:color="auto" w:sz="4" w:space="0"/>
              <w:right w:val="single" w:color="auto" w:sz="4" w:space="0"/>
            </w:tcBorders>
            <w:noWrap w:val="0"/>
            <w:vAlign w:val="center"/>
          </w:tcPr>
          <w:p w14:paraId="632098E9">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所属产业领域或</w:t>
            </w:r>
          </w:p>
          <w:p w14:paraId="033F1AED">
            <w:pPr>
              <w:overflowPunct/>
              <w:adjustRightInd/>
              <w:snapToGrid w:val="0"/>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产业链</w:t>
            </w:r>
          </w:p>
        </w:tc>
        <w:tc>
          <w:tcPr>
            <w:tcW w:w="2965" w:type="dxa"/>
            <w:gridSpan w:val="2"/>
            <w:tcBorders>
              <w:top w:val="single" w:color="auto" w:sz="4" w:space="0"/>
              <w:left w:val="single" w:color="auto" w:sz="4" w:space="0"/>
              <w:bottom w:val="single" w:color="auto" w:sz="4" w:space="0"/>
              <w:right w:val="single" w:color="auto" w:sz="4" w:space="0"/>
            </w:tcBorders>
            <w:noWrap w:val="0"/>
            <w:vAlign w:val="center"/>
          </w:tcPr>
          <w:p w14:paraId="1CFE4137">
            <w:pPr>
              <w:overflowPunct/>
              <w:adjustRightInd/>
              <w:snapToGrid w:val="0"/>
              <w:spacing w:line="240" w:lineRule="auto"/>
              <w:ind w:firstLine="0" w:firstLineChars="0"/>
              <w:jc w:val="center"/>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农业</w:t>
            </w:r>
          </w:p>
        </w:tc>
        <w:tc>
          <w:tcPr>
            <w:tcW w:w="1023" w:type="dxa"/>
            <w:gridSpan w:val="2"/>
            <w:tcBorders>
              <w:top w:val="single" w:color="auto" w:sz="4" w:space="0"/>
              <w:left w:val="single" w:color="auto" w:sz="4" w:space="0"/>
              <w:bottom w:val="single" w:color="auto" w:sz="4" w:space="0"/>
              <w:right w:val="single" w:color="auto" w:sz="4" w:space="0"/>
            </w:tcBorders>
            <w:noWrap w:val="0"/>
            <w:vAlign w:val="center"/>
          </w:tcPr>
          <w:p w14:paraId="5FD95AC1">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细分</w:t>
            </w:r>
          </w:p>
          <w:p w14:paraId="469ABE47">
            <w:pPr>
              <w:overflowPunct/>
              <w:adjustRightInd/>
              <w:snapToGrid w:val="0"/>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方向</w:t>
            </w:r>
          </w:p>
        </w:tc>
        <w:tc>
          <w:tcPr>
            <w:tcW w:w="2819" w:type="dxa"/>
            <w:tcBorders>
              <w:top w:val="single" w:color="auto" w:sz="4" w:space="0"/>
              <w:left w:val="single" w:color="auto" w:sz="4" w:space="0"/>
              <w:bottom w:val="single" w:color="auto" w:sz="4" w:space="0"/>
              <w:right w:val="single" w:color="auto" w:sz="4" w:space="0"/>
            </w:tcBorders>
            <w:noWrap w:val="0"/>
            <w:vAlign w:val="center"/>
          </w:tcPr>
          <w:p w14:paraId="6CB4B46A">
            <w:pPr>
              <w:overflowPunct/>
              <w:adjustRightInd/>
              <w:snapToGrid w:val="0"/>
              <w:spacing w:line="240" w:lineRule="auto"/>
              <w:ind w:firstLine="0" w:firstLineChars="0"/>
              <w:jc w:val="center"/>
              <w:rPr>
                <w:rFonts w:ascii="Times New Roman" w:hAnsi="Times New Roman" w:eastAsia="宋体" w:cs="Times New Roman"/>
                <w:kern w:val="0"/>
                <w:sz w:val="20"/>
                <w:szCs w:val="20"/>
              </w:rPr>
            </w:pPr>
            <w:r>
              <w:rPr>
                <w:rFonts w:hint="eastAsia" w:ascii="Times New Roman" w:hAnsi="Times New Roman" w:eastAsia="方正仿宋_GBK" w:cs="Times New Roman"/>
                <w:kern w:val="0"/>
                <w:sz w:val="20"/>
                <w:szCs w:val="20"/>
              </w:rPr>
              <w:t>橡胶</w:t>
            </w:r>
          </w:p>
        </w:tc>
      </w:tr>
      <w:tr w14:paraId="6BFC4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751" w:type="dxa"/>
            <w:gridSpan w:val="2"/>
            <w:tcBorders>
              <w:top w:val="single" w:color="auto" w:sz="4" w:space="0"/>
              <w:left w:val="single" w:color="auto" w:sz="4" w:space="0"/>
              <w:bottom w:val="single" w:color="auto" w:sz="4" w:space="0"/>
              <w:right w:val="single" w:color="auto" w:sz="4" w:space="0"/>
            </w:tcBorders>
            <w:noWrap w:val="0"/>
            <w:vAlign w:val="center"/>
          </w:tcPr>
          <w:p w14:paraId="1CF2AE39">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项目名称</w:t>
            </w:r>
          </w:p>
        </w:tc>
        <w:tc>
          <w:tcPr>
            <w:tcW w:w="6807" w:type="dxa"/>
            <w:gridSpan w:val="5"/>
            <w:tcBorders>
              <w:top w:val="single" w:color="auto" w:sz="4" w:space="0"/>
              <w:left w:val="single" w:color="auto" w:sz="4" w:space="0"/>
              <w:bottom w:val="single" w:color="auto" w:sz="4" w:space="0"/>
              <w:right w:val="single" w:color="auto" w:sz="4" w:space="0"/>
            </w:tcBorders>
            <w:noWrap w:val="0"/>
            <w:vAlign w:val="center"/>
          </w:tcPr>
          <w:p w14:paraId="418BC49D">
            <w:pPr>
              <w:overflowPunct/>
              <w:adjustRightInd/>
              <w:snapToGrid w:val="0"/>
              <w:spacing w:line="240" w:lineRule="auto"/>
              <w:ind w:firstLine="0" w:firstLineChars="0"/>
              <w:jc w:val="center"/>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天然橡胶机械化低成本智能高效割胶与初处理关键技术</w:t>
            </w:r>
          </w:p>
        </w:tc>
      </w:tr>
      <w:tr w14:paraId="4B21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751" w:type="dxa"/>
            <w:gridSpan w:val="2"/>
            <w:tcBorders>
              <w:top w:val="single" w:color="auto" w:sz="4" w:space="0"/>
              <w:left w:val="single" w:color="auto" w:sz="4" w:space="0"/>
              <w:bottom w:val="single" w:color="auto" w:sz="4" w:space="0"/>
              <w:right w:val="single" w:color="auto" w:sz="4" w:space="0"/>
            </w:tcBorders>
            <w:noWrap w:val="0"/>
            <w:vAlign w:val="center"/>
          </w:tcPr>
          <w:p w14:paraId="62BC57E3">
            <w:pPr>
              <w:overflowPunct/>
              <w:adjustRightInd/>
              <w:snapToGrid w:val="0"/>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发榜单位名称</w:t>
            </w:r>
          </w:p>
        </w:tc>
        <w:tc>
          <w:tcPr>
            <w:tcW w:w="6807" w:type="dxa"/>
            <w:gridSpan w:val="5"/>
            <w:tcBorders>
              <w:top w:val="single" w:color="auto" w:sz="4" w:space="0"/>
              <w:left w:val="single" w:color="auto" w:sz="4" w:space="0"/>
              <w:bottom w:val="single" w:color="auto" w:sz="4" w:space="0"/>
              <w:right w:val="single" w:color="auto" w:sz="4" w:space="0"/>
            </w:tcBorders>
            <w:noWrap w:val="0"/>
            <w:vAlign w:val="center"/>
          </w:tcPr>
          <w:p w14:paraId="1373A7BE">
            <w:pPr>
              <w:overflowPunct/>
              <w:adjustRightInd/>
              <w:snapToGrid w:val="0"/>
              <w:spacing w:line="240" w:lineRule="auto"/>
              <w:ind w:firstLine="0" w:firstLineChars="0"/>
              <w:jc w:val="center"/>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云南天然橡胶产业集团有限公司</w:t>
            </w:r>
          </w:p>
        </w:tc>
      </w:tr>
      <w:tr w14:paraId="6C63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751"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6A1236AE">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发榜单位联系人</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6422C0EB">
            <w:pPr>
              <w:overflowPunct/>
              <w:adjustRightInd/>
              <w:snapToGrid w:val="0"/>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姓名</w:t>
            </w:r>
          </w:p>
        </w:tc>
        <w:tc>
          <w:tcPr>
            <w:tcW w:w="2274" w:type="dxa"/>
            <w:tcBorders>
              <w:top w:val="single" w:color="auto" w:sz="4" w:space="0"/>
              <w:left w:val="single" w:color="auto" w:sz="4" w:space="0"/>
              <w:bottom w:val="single" w:color="auto" w:sz="4" w:space="0"/>
              <w:right w:val="single" w:color="auto" w:sz="4" w:space="0"/>
            </w:tcBorders>
            <w:noWrap w:val="0"/>
            <w:vAlign w:val="center"/>
          </w:tcPr>
          <w:p w14:paraId="079AA142">
            <w:pPr>
              <w:overflowPunct/>
              <w:adjustRightInd/>
              <w:snapToGrid w:val="0"/>
              <w:spacing w:line="240" w:lineRule="auto"/>
              <w:ind w:firstLine="0" w:firstLineChars="0"/>
              <w:jc w:val="center"/>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阮林光</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01B86D36">
            <w:pPr>
              <w:overflowPunct/>
              <w:adjustRightInd/>
              <w:snapToGrid w:val="0"/>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职务</w:t>
            </w:r>
          </w:p>
        </w:tc>
        <w:tc>
          <w:tcPr>
            <w:tcW w:w="3151" w:type="dxa"/>
            <w:gridSpan w:val="2"/>
            <w:tcBorders>
              <w:top w:val="single" w:color="auto" w:sz="4" w:space="0"/>
              <w:left w:val="single" w:color="auto" w:sz="4" w:space="0"/>
              <w:bottom w:val="single" w:color="auto" w:sz="4" w:space="0"/>
              <w:right w:val="single" w:color="auto" w:sz="4" w:space="0"/>
            </w:tcBorders>
            <w:noWrap w:val="0"/>
            <w:vAlign w:val="center"/>
          </w:tcPr>
          <w:p w14:paraId="14F29934">
            <w:pPr>
              <w:overflowPunct/>
              <w:adjustRightInd/>
              <w:snapToGrid w:val="0"/>
              <w:spacing w:line="240" w:lineRule="auto"/>
              <w:ind w:firstLine="0" w:firstLineChars="0"/>
              <w:jc w:val="center"/>
              <w:rPr>
                <w:rFonts w:ascii="Times New Roman" w:hAnsi="Times New Roman" w:eastAsia="宋体" w:cs="Times New Roman"/>
                <w:kern w:val="0"/>
                <w:sz w:val="20"/>
                <w:szCs w:val="20"/>
              </w:rPr>
            </w:pPr>
          </w:p>
        </w:tc>
      </w:tr>
      <w:tr w14:paraId="00CB4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51"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9E02A25">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p>
        </w:tc>
        <w:tc>
          <w:tcPr>
            <w:tcW w:w="691" w:type="dxa"/>
            <w:tcBorders>
              <w:top w:val="single" w:color="auto" w:sz="4" w:space="0"/>
              <w:left w:val="single" w:color="auto" w:sz="4" w:space="0"/>
              <w:bottom w:val="single" w:color="auto" w:sz="4" w:space="0"/>
              <w:right w:val="single" w:color="auto" w:sz="4" w:space="0"/>
            </w:tcBorders>
            <w:noWrap w:val="0"/>
            <w:vAlign w:val="center"/>
          </w:tcPr>
          <w:p w14:paraId="1EEED7DD">
            <w:pPr>
              <w:overflowPunct/>
              <w:adjustRightInd/>
              <w:snapToGrid w:val="0"/>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手机</w:t>
            </w:r>
          </w:p>
        </w:tc>
        <w:tc>
          <w:tcPr>
            <w:tcW w:w="2274" w:type="dxa"/>
            <w:tcBorders>
              <w:top w:val="single" w:color="auto" w:sz="4" w:space="0"/>
              <w:left w:val="single" w:color="auto" w:sz="4" w:space="0"/>
              <w:bottom w:val="single" w:color="auto" w:sz="4" w:space="0"/>
              <w:right w:val="single" w:color="auto" w:sz="4" w:space="0"/>
            </w:tcBorders>
            <w:noWrap w:val="0"/>
            <w:vAlign w:val="center"/>
          </w:tcPr>
          <w:p w14:paraId="6E20DB92">
            <w:pPr>
              <w:overflowPunct/>
              <w:adjustRightInd/>
              <w:snapToGrid w:val="0"/>
              <w:spacing w:line="240" w:lineRule="auto"/>
              <w:ind w:firstLine="0" w:firstLineChars="0"/>
              <w:jc w:val="center"/>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13988136713</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53381997">
            <w:pPr>
              <w:overflowPunct/>
              <w:adjustRightInd/>
              <w:snapToGrid w:val="0"/>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邮箱</w:t>
            </w:r>
          </w:p>
        </w:tc>
        <w:tc>
          <w:tcPr>
            <w:tcW w:w="3151" w:type="dxa"/>
            <w:gridSpan w:val="2"/>
            <w:tcBorders>
              <w:top w:val="single" w:color="auto" w:sz="4" w:space="0"/>
              <w:left w:val="single" w:color="auto" w:sz="4" w:space="0"/>
              <w:bottom w:val="single" w:color="auto" w:sz="4" w:space="0"/>
              <w:right w:val="single" w:color="auto" w:sz="4" w:space="0"/>
            </w:tcBorders>
            <w:noWrap w:val="0"/>
            <w:vAlign w:val="center"/>
          </w:tcPr>
          <w:p w14:paraId="1C438A4F">
            <w:pPr>
              <w:overflowPunct/>
              <w:adjustRightInd/>
              <w:snapToGrid w:val="0"/>
              <w:spacing w:line="240" w:lineRule="auto"/>
              <w:ind w:firstLine="0" w:firstLineChars="0"/>
              <w:jc w:val="center"/>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ynrub@ynyunken.com</w:t>
            </w:r>
          </w:p>
        </w:tc>
      </w:tr>
      <w:tr w14:paraId="285F0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4"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14:paraId="3C32CE66">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项目需求的</w:t>
            </w:r>
          </w:p>
          <w:p w14:paraId="0D6EE6CC">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背景与意义</w:t>
            </w:r>
          </w:p>
        </w:tc>
        <w:tc>
          <w:tcPr>
            <w:tcW w:w="7275" w:type="dxa"/>
            <w:gridSpan w:val="6"/>
            <w:tcBorders>
              <w:top w:val="single" w:color="auto" w:sz="4" w:space="0"/>
              <w:left w:val="single" w:color="auto" w:sz="4" w:space="0"/>
              <w:bottom w:val="single" w:color="auto" w:sz="4" w:space="0"/>
              <w:right w:val="single" w:color="auto" w:sz="4" w:space="0"/>
            </w:tcBorders>
            <w:noWrap w:val="0"/>
            <w:vAlign w:val="center"/>
          </w:tcPr>
          <w:p w14:paraId="1D2A320C">
            <w:pPr>
              <w:overflowPunct/>
              <w:adjustRightInd/>
              <w:snapToGrid w:val="0"/>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为促进云南天然橡胶产业集团有限公司50万亩胶园节本增效，实现可持续发展，更好保障国家天然橡胶供给安全，急需机械采胶新技术提高效率，急需胶乳初处理技术和乳清高值化利用技术提高附加值，提出以下需求：</w:t>
            </w:r>
          </w:p>
          <w:p w14:paraId="408C5196">
            <w:pPr>
              <w:overflowPunct/>
              <w:adjustRightInd/>
              <w:snapToGrid w:val="0"/>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1.</w:t>
            </w:r>
            <w:r>
              <w:rPr>
                <w:rFonts w:ascii="Times New Roman" w:hAnsi="Times New Roman" w:eastAsia="方正仿宋_GBK" w:cs="Times New Roman"/>
                <w:kern w:val="0"/>
                <w:sz w:val="20"/>
                <w:szCs w:val="20"/>
              </w:rPr>
              <w:t>橡胶树低成本智能微创采胶机研发与应用</w:t>
            </w:r>
            <w:r>
              <w:rPr>
                <w:rFonts w:hint="eastAsia" w:ascii="Times New Roman" w:hAnsi="Times New Roman" w:eastAsia="方正仿宋_GBK" w:cs="Times New Roman"/>
                <w:kern w:val="0"/>
                <w:sz w:val="20"/>
                <w:szCs w:val="20"/>
              </w:rPr>
              <w:t>。</w:t>
            </w:r>
            <w:r>
              <w:rPr>
                <w:rFonts w:ascii="Times New Roman" w:hAnsi="Times New Roman" w:eastAsia="方正仿宋_GBK" w:cs="Times New Roman"/>
                <w:kern w:val="0"/>
                <w:sz w:val="20"/>
                <w:szCs w:val="20"/>
              </w:rPr>
              <w:t>微创采胶新技术研发与推广；低成本微创采胶钻和智能微创采胶机研发与应用。</w:t>
            </w:r>
          </w:p>
          <w:p w14:paraId="04F1F7C6">
            <w:pPr>
              <w:overflowPunct/>
              <w:adjustRightInd/>
              <w:snapToGrid w:val="0"/>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2.</w:t>
            </w:r>
            <w:r>
              <w:rPr>
                <w:rFonts w:ascii="Times New Roman" w:hAnsi="Times New Roman" w:eastAsia="方正仿宋_GBK" w:cs="Times New Roman"/>
                <w:kern w:val="0"/>
                <w:sz w:val="20"/>
                <w:szCs w:val="20"/>
              </w:rPr>
              <w:t>橡胶树智能高效割胶机研发与集成应用</w:t>
            </w:r>
            <w:r>
              <w:rPr>
                <w:rFonts w:hint="eastAsia" w:ascii="Times New Roman" w:hAnsi="Times New Roman" w:eastAsia="方正仿宋_GBK" w:cs="Times New Roman"/>
                <w:kern w:val="0"/>
                <w:sz w:val="20"/>
                <w:szCs w:val="20"/>
              </w:rPr>
              <w:t>。</w:t>
            </w:r>
            <w:r>
              <w:rPr>
                <w:rFonts w:ascii="Times New Roman" w:hAnsi="Times New Roman" w:eastAsia="方正仿宋_GBK" w:cs="Times New Roman"/>
                <w:kern w:val="0"/>
                <w:sz w:val="20"/>
                <w:szCs w:val="20"/>
              </w:rPr>
              <w:t>“固定式”全自动阳刀割胶机优化及推广应用；“固定式”全自动阴刀割胶机研发与示范；轨道式移动割胶机研发与示范；在云南省内建立一条全自动割胶机生产线。</w:t>
            </w:r>
          </w:p>
          <w:p w14:paraId="5CE517BC">
            <w:pPr>
              <w:overflowPunct/>
              <w:adjustRightInd/>
              <w:snapToGrid w:val="0"/>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kern w:val="0"/>
                <w:sz w:val="20"/>
                <w:szCs w:val="20"/>
              </w:rPr>
              <w:t>3.</w:t>
            </w:r>
            <w:r>
              <w:rPr>
                <w:rFonts w:ascii="Times New Roman" w:hAnsi="Times New Roman" w:eastAsia="方正仿宋_GBK" w:cs="Times New Roman"/>
                <w:kern w:val="0"/>
                <w:sz w:val="20"/>
                <w:szCs w:val="20"/>
              </w:rPr>
              <w:t>天然橡胶原料初处理技术研究与应用</w:t>
            </w:r>
            <w:r>
              <w:rPr>
                <w:rFonts w:hint="eastAsia" w:ascii="Times New Roman" w:hAnsi="Times New Roman" w:eastAsia="方正仿宋_GBK" w:cs="Times New Roman"/>
                <w:kern w:val="0"/>
                <w:sz w:val="20"/>
                <w:szCs w:val="20"/>
              </w:rPr>
              <w:t>。</w:t>
            </w:r>
            <w:r>
              <w:rPr>
                <w:rFonts w:ascii="Times New Roman" w:hAnsi="Times New Roman" w:eastAsia="方正仿宋_GBK" w:cs="Times New Roman"/>
                <w:kern w:val="0"/>
                <w:sz w:val="20"/>
                <w:szCs w:val="20"/>
              </w:rPr>
              <w:t>原料收集装置、初处理技术及设备研发与应用；乳清高值化利用技术研究与应用。</w:t>
            </w:r>
          </w:p>
        </w:tc>
      </w:tr>
      <w:tr w14:paraId="2408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14:paraId="39393814">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技术难题</w:t>
            </w:r>
          </w:p>
        </w:tc>
        <w:tc>
          <w:tcPr>
            <w:tcW w:w="7275" w:type="dxa"/>
            <w:gridSpan w:val="6"/>
            <w:tcBorders>
              <w:top w:val="single" w:color="auto" w:sz="4" w:space="0"/>
              <w:left w:val="single" w:color="auto" w:sz="4" w:space="0"/>
              <w:bottom w:val="single" w:color="auto" w:sz="4" w:space="0"/>
              <w:right w:val="single" w:color="auto" w:sz="4" w:space="0"/>
            </w:tcBorders>
            <w:noWrap w:val="0"/>
            <w:vAlign w:val="center"/>
          </w:tcPr>
          <w:p w14:paraId="5682FA61">
            <w:pPr>
              <w:overflowPunct/>
              <w:adjustRightInd/>
              <w:snapToGrid w:val="0"/>
              <w:spacing w:line="240" w:lineRule="auto"/>
              <w:ind w:firstLine="392" w:firstLineChars="200"/>
              <w:rPr>
                <w:rFonts w:hint="eastAsia" w:ascii="Times New Roman" w:hAnsi="Times New Roman" w:eastAsia="方正仿宋_GBK" w:cs="Times New Roman"/>
                <w:b/>
                <w:bCs/>
                <w:sz w:val="20"/>
                <w:szCs w:val="20"/>
                <w:lang w:eastAsia="zh-CN"/>
              </w:rPr>
            </w:pPr>
            <w:r>
              <w:rPr>
                <w:rFonts w:hint="eastAsia" w:ascii="Times New Roman" w:hAnsi="Times New Roman" w:eastAsia="方正仿宋_GBK" w:cs="Times New Roman"/>
                <w:b/>
                <w:bCs/>
                <w:sz w:val="20"/>
                <w:szCs w:val="20"/>
              </w:rPr>
              <w:t>1.微创采胶机钻孔深度的精准控制与</w:t>
            </w:r>
            <w:r>
              <w:rPr>
                <w:rFonts w:hint="eastAsia" w:ascii="Times New Roman" w:hAnsi="Times New Roman" w:eastAsia="方正仿宋_GBK" w:cs="Times New Roman"/>
                <w:b/>
                <w:bCs/>
                <w:sz w:val="20"/>
                <w:szCs w:val="20"/>
                <w:lang w:eastAsia="zh-CN"/>
              </w:rPr>
              <w:t>采胶安全性</w:t>
            </w:r>
          </w:p>
          <w:p w14:paraId="10B2C3BB">
            <w:pPr>
              <w:overflowPunct/>
              <w:adjustRightInd/>
              <w:snapToGrid w:val="0"/>
              <w:spacing w:line="240" w:lineRule="auto"/>
              <w:ind w:firstLine="392" w:firstLineChars="200"/>
              <w:rPr>
                <w:rFonts w:ascii="Times New Roman" w:hAnsi="Times New Roman" w:eastAsia="方正仿宋_GBK" w:cs="Times New Roman"/>
                <w:sz w:val="20"/>
                <w:szCs w:val="20"/>
              </w:rPr>
            </w:pPr>
            <w:r>
              <w:rPr>
                <w:rFonts w:hint="eastAsia" w:ascii="Times New Roman" w:hAnsi="Times New Roman" w:eastAsia="方正仿宋_GBK" w:cs="Times New Roman"/>
                <w:sz w:val="20"/>
                <w:szCs w:val="20"/>
                <w:lang w:eastAsia="zh-CN"/>
              </w:rPr>
              <w:t>不同品种、树龄及环境下的橡胶植株</w:t>
            </w:r>
            <w:r>
              <w:rPr>
                <w:rFonts w:hint="eastAsia" w:ascii="Times New Roman" w:hAnsi="Times New Roman" w:eastAsia="方正仿宋_GBK" w:cs="Times New Roman"/>
                <w:sz w:val="20"/>
                <w:szCs w:val="20"/>
              </w:rPr>
              <w:t>及不同部位的树皮厚度存在差异，微创采胶机每钻次的树皮距离不同、树皮厚度不一致，如何精准控制每钻次的深度是技术难点。</w:t>
            </w:r>
            <w:r>
              <w:rPr>
                <w:rFonts w:hint="eastAsia" w:ascii="Times New Roman" w:hAnsi="Times New Roman" w:eastAsia="方正仿宋_GBK" w:cs="Times New Roman"/>
                <w:sz w:val="20"/>
                <w:szCs w:val="20"/>
                <w:lang w:eastAsia="zh-CN"/>
              </w:rPr>
              <w:t>探明适宜的微创采胶刺激强度、保证采胶的长期持续稳定是另一个技术难点</w:t>
            </w:r>
            <w:r>
              <w:rPr>
                <w:rFonts w:hint="eastAsia" w:ascii="Times New Roman" w:hAnsi="Times New Roman" w:eastAsia="方正仿宋_GBK" w:cs="Times New Roman"/>
                <w:sz w:val="20"/>
                <w:szCs w:val="20"/>
              </w:rPr>
              <w:t>。</w:t>
            </w:r>
          </w:p>
          <w:p w14:paraId="437B2AF4">
            <w:pPr>
              <w:overflowPunct/>
              <w:adjustRightInd/>
              <w:snapToGrid w:val="0"/>
              <w:spacing w:line="240" w:lineRule="auto"/>
              <w:ind w:firstLine="392" w:firstLineChars="200"/>
              <w:rPr>
                <w:rFonts w:hint="eastAsia" w:ascii="Times New Roman" w:hAnsi="Times New Roman" w:eastAsia="方正仿宋_GBK" w:cs="Times New Roman"/>
                <w:b/>
                <w:bCs/>
                <w:sz w:val="20"/>
                <w:szCs w:val="20"/>
              </w:rPr>
            </w:pPr>
            <w:r>
              <w:rPr>
                <w:rFonts w:hint="eastAsia" w:ascii="Times New Roman" w:hAnsi="Times New Roman" w:eastAsia="方正仿宋_GBK" w:cs="Times New Roman"/>
                <w:b/>
                <w:bCs/>
                <w:sz w:val="20"/>
                <w:szCs w:val="20"/>
              </w:rPr>
              <w:t>2.割胶机割胶过程中割胶刀-橡胶树皮的互作关系</w:t>
            </w:r>
          </w:p>
          <w:p w14:paraId="54E12300">
            <w:pPr>
              <w:overflowPunct/>
              <w:adjustRightInd/>
              <w:snapToGrid w:val="0"/>
              <w:spacing w:line="240" w:lineRule="auto"/>
              <w:ind w:firstLine="392" w:firstLineChars="200"/>
              <w:rPr>
                <w:rFonts w:ascii="Times New Roman" w:hAnsi="Times New Roman" w:eastAsia="方正仿宋_GBK" w:cs="Times New Roman"/>
                <w:sz w:val="20"/>
                <w:szCs w:val="20"/>
              </w:rPr>
            </w:pPr>
            <w:r>
              <w:rPr>
                <w:rFonts w:hint="eastAsia" w:ascii="Times New Roman" w:hAnsi="Times New Roman" w:eastAsia="方正仿宋_GBK" w:cs="Times New Roman"/>
                <w:sz w:val="20"/>
                <w:szCs w:val="20"/>
              </w:rPr>
              <w:t>橡胶树树皮的不同层次的质地有很大的差异，需探明不同层次在割胶刀切割作用下切屑形成的宏观和微观运动行为，建立割胶过程中橡胶树皮不同层次与割胶刀的多特征拟合力学模型，明确不同层次树皮的切割特性与割胶刀的相互作用关系；构建割胶部件运动的动力学仿真模型，揭示其与树皮的匀切刀树耦合机理。</w:t>
            </w:r>
          </w:p>
          <w:p w14:paraId="050C0535">
            <w:pPr>
              <w:overflowPunct/>
              <w:adjustRightInd/>
              <w:snapToGrid w:val="0"/>
              <w:spacing w:line="240" w:lineRule="auto"/>
              <w:ind w:firstLine="392" w:firstLineChars="200"/>
              <w:rPr>
                <w:rFonts w:hint="eastAsia" w:ascii="Times New Roman" w:hAnsi="Times New Roman" w:eastAsia="方正仿宋_GBK" w:cs="Times New Roman"/>
                <w:b/>
                <w:bCs/>
                <w:sz w:val="20"/>
                <w:szCs w:val="20"/>
              </w:rPr>
            </w:pPr>
            <w:r>
              <w:rPr>
                <w:rFonts w:hint="eastAsia" w:ascii="Times New Roman" w:hAnsi="Times New Roman" w:eastAsia="方正仿宋_GBK" w:cs="Times New Roman"/>
                <w:b/>
                <w:bCs/>
                <w:sz w:val="20"/>
                <w:szCs w:val="20"/>
              </w:rPr>
              <w:t>3.割胶机精准仿形割胶</w:t>
            </w:r>
          </w:p>
          <w:p w14:paraId="4DC1E446">
            <w:pPr>
              <w:overflowPunct/>
              <w:adjustRightInd/>
              <w:snapToGrid w:val="0"/>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sz w:val="20"/>
                <w:szCs w:val="20"/>
              </w:rPr>
              <w:t>需研究割胶执行系统作业过程中的“进刀限深-仿形走刀-动刀切割-排屑退刀”螺旋运动动态变化特征，探明动载荷作用下的刀具-树皮深度非线性耦合机制，创新割胶机切割深度和割厚控制技术，提高割胶机割胶工作精准度、稳定性。</w:t>
            </w:r>
          </w:p>
          <w:p w14:paraId="2F45C68D">
            <w:pPr>
              <w:overflowPunct/>
              <w:adjustRightInd/>
              <w:snapToGrid w:val="0"/>
              <w:spacing w:line="240" w:lineRule="auto"/>
              <w:ind w:firstLine="392" w:firstLineChars="200"/>
              <w:rPr>
                <w:rFonts w:ascii="Times New Roman" w:hAnsi="Times New Roman" w:eastAsia="方正仿宋_GBK" w:cs="Times New Roman"/>
                <w:kern w:val="0"/>
                <w:sz w:val="20"/>
                <w:szCs w:val="20"/>
              </w:rPr>
            </w:pPr>
            <w:r>
              <w:rPr>
                <w:rFonts w:hint="eastAsia" w:ascii="Times New Roman" w:hAnsi="Times New Roman" w:eastAsia="方正仿宋_GBK" w:cs="Times New Roman"/>
                <w:b/>
                <w:bCs/>
                <w:sz w:val="20"/>
                <w:szCs w:val="20"/>
              </w:rPr>
              <w:t>4.割胶机作业时胶刀最佳切割角度及施力方向。</w:t>
            </w:r>
            <w:r>
              <w:rPr>
                <w:rFonts w:ascii="Times New Roman" w:hAnsi="Times New Roman" w:eastAsia="方正仿宋_GBK" w:cs="Times New Roman"/>
                <w:kern w:val="0"/>
                <w:sz w:val="20"/>
                <w:szCs w:val="20"/>
              </w:rPr>
              <w:t>研究橡胶树干及树皮的力学性能及应力分布规律，构建橡胶树不同皮层及现有割胶刀的有限元仿真模型，建立橡胶树不同皮层与胶刀的多特征拟合力学模型，明确割胶作业时胶刀最佳切割角度及施力方向，创新设计不同倾角和刀刃形状的割胶刀具。</w:t>
            </w:r>
          </w:p>
          <w:p w14:paraId="36F1A70C">
            <w:pPr>
              <w:overflowPunct/>
              <w:adjustRightInd/>
              <w:snapToGrid w:val="0"/>
              <w:spacing w:line="240" w:lineRule="auto"/>
              <w:ind w:firstLine="294" w:firstLineChars="150"/>
              <w:rPr>
                <w:rFonts w:ascii="Times New Roman" w:hAnsi="Times New Roman" w:eastAsia="方正仿宋_GBK" w:cs="Times New Roman"/>
                <w:kern w:val="0"/>
                <w:sz w:val="20"/>
                <w:szCs w:val="20"/>
              </w:rPr>
            </w:pPr>
            <w:r>
              <w:rPr>
                <w:rFonts w:hint="eastAsia" w:ascii="Times New Roman" w:hAnsi="Times New Roman" w:eastAsia="方正仿宋_GBK" w:cs="Times New Roman"/>
                <w:b/>
                <w:bCs/>
                <w:sz w:val="20"/>
                <w:szCs w:val="20"/>
              </w:rPr>
              <w:t>5.轨道式移动割胶机割胶位置的精准识别。</w:t>
            </w:r>
            <w:r>
              <w:rPr>
                <w:rFonts w:ascii="Times New Roman" w:hAnsi="Times New Roman" w:eastAsia="方正仿宋_GBK" w:cs="Times New Roman"/>
                <w:kern w:val="0"/>
                <w:sz w:val="20"/>
                <w:szCs w:val="20"/>
              </w:rPr>
              <w:t>割胶位置获取和精准识别与实时定位，割胶机的自主导航、精准切割、状态监测与故障报警等功能是移动式割胶机的难点。</w:t>
            </w:r>
          </w:p>
          <w:p w14:paraId="7E56D711">
            <w:pPr>
              <w:overflowPunct/>
              <w:adjustRightInd/>
              <w:snapToGrid w:val="0"/>
              <w:spacing w:line="240" w:lineRule="auto"/>
              <w:ind w:firstLine="392" w:firstLineChars="200"/>
              <w:rPr>
                <w:rFonts w:ascii="Times New Roman" w:hAnsi="Times New Roman" w:eastAsia="方正仿宋_GBK" w:cs="Times New Roman"/>
                <w:sz w:val="20"/>
                <w:szCs w:val="20"/>
              </w:rPr>
            </w:pPr>
            <w:r>
              <w:rPr>
                <w:rFonts w:hint="eastAsia" w:ascii="Times New Roman" w:hAnsi="Times New Roman" w:eastAsia="方正仿宋_GBK" w:cs="Times New Roman"/>
                <w:b/>
                <w:bCs/>
                <w:sz w:val="20"/>
                <w:szCs w:val="20"/>
              </w:rPr>
              <w:t>6.规模化低成本从乳清中分离麦角硫因。</w:t>
            </w:r>
            <w:r>
              <w:rPr>
                <w:rFonts w:hint="eastAsia" w:ascii="Times New Roman" w:hAnsi="Times New Roman" w:eastAsia="方正仿宋_GBK" w:cs="Times New Roman"/>
                <w:kern w:val="0"/>
                <w:sz w:val="20"/>
                <w:szCs w:val="20"/>
              </w:rPr>
              <w:t>如何规模化低成本将麦角硫因从多组份的乳清中有效地分离、浓缩、纯化是技术难点。</w:t>
            </w:r>
          </w:p>
        </w:tc>
      </w:tr>
      <w:tr w14:paraId="3B65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4"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14:paraId="202AE998">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研究内容</w:t>
            </w:r>
          </w:p>
        </w:tc>
        <w:tc>
          <w:tcPr>
            <w:tcW w:w="7275" w:type="dxa"/>
            <w:gridSpan w:val="6"/>
            <w:tcBorders>
              <w:top w:val="single" w:color="auto" w:sz="4" w:space="0"/>
              <w:left w:val="single" w:color="auto" w:sz="4" w:space="0"/>
              <w:bottom w:val="single" w:color="auto" w:sz="4" w:space="0"/>
              <w:right w:val="single" w:color="auto" w:sz="4" w:space="0"/>
            </w:tcBorders>
            <w:noWrap w:val="0"/>
            <w:vAlign w:val="center"/>
          </w:tcPr>
          <w:p w14:paraId="451212CD">
            <w:pPr>
              <w:overflowPunct/>
              <w:adjustRightInd/>
              <w:snapToGrid w:val="0"/>
              <w:spacing w:line="240" w:lineRule="auto"/>
              <w:ind w:firstLine="392" w:firstLineChars="200"/>
              <w:jc w:val="left"/>
              <w:rPr>
                <w:rFonts w:hint="eastAsia" w:ascii="Times New Roman" w:hAnsi="Times New Roman" w:eastAsia="仿宋" w:cs="Times New Roman"/>
                <w:kern w:val="0"/>
                <w:sz w:val="20"/>
                <w:szCs w:val="20"/>
                <w:lang w:eastAsia="zh-CN"/>
              </w:rPr>
            </w:pPr>
            <w:r>
              <w:rPr>
                <w:rFonts w:ascii="Times New Roman" w:hAnsi="Times New Roman" w:eastAsia="仿宋" w:cs="Times New Roman"/>
                <w:kern w:val="0"/>
                <w:sz w:val="20"/>
                <w:szCs w:val="20"/>
              </w:rPr>
              <w:t>1.以电钻钻孔取胶及“乙烯利+营养液”相结合的微创钻孔采胶技术，</w:t>
            </w:r>
            <w:r>
              <w:rPr>
                <w:rFonts w:hint="eastAsia" w:ascii="Times New Roman" w:hAnsi="Times New Roman" w:eastAsia="仿宋" w:cs="Times New Roman"/>
                <w:kern w:val="0"/>
                <w:sz w:val="20"/>
              </w:rPr>
              <w:t>利用胶乳生理诊断技术，加快探明不同植胶环境条件下主推橡胶树品种适合的微创采胶技术参数和复方刺激剂，研究微创采胶对胶乳性能的影响，建立微创采胶技术示范点以加快推广应用。基于人体工程学原理设计新型微创采胶钻并批量生产。研制具备前进、钻孔、复位、升降和时间控制等功能的自动微创采胶机并批量生产；在此基础上，进一步研制具备远程操作的智能微创采胶系统</w:t>
            </w:r>
            <w:r>
              <w:rPr>
                <w:rFonts w:hint="eastAsia" w:ascii="Times New Roman" w:hAnsi="Times New Roman" w:eastAsia="仿宋" w:cs="Times New Roman"/>
                <w:kern w:val="0"/>
                <w:sz w:val="20"/>
                <w:lang w:eastAsia="zh-CN"/>
              </w:rPr>
              <w:t>。</w:t>
            </w:r>
          </w:p>
          <w:p w14:paraId="1D83C540">
            <w:pPr>
              <w:overflowPunct/>
              <w:adjustRightInd/>
              <w:snapToGrid w:val="0"/>
              <w:spacing w:line="240" w:lineRule="auto"/>
              <w:ind w:firstLine="392" w:firstLineChars="200"/>
              <w:jc w:val="left"/>
              <w:rPr>
                <w:rFonts w:ascii="Times New Roman" w:hAnsi="Times New Roman" w:eastAsia="仿宋" w:cs="Times New Roman"/>
                <w:kern w:val="0"/>
                <w:sz w:val="20"/>
                <w:szCs w:val="20"/>
              </w:rPr>
            </w:pPr>
            <w:r>
              <w:rPr>
                <w:rFonts w:ascii="Times New Roman" w:hAnsi="Times New Roman" w:eastAsia="仿宋" w:cs="Times New Roman"/>
                <w:kern w:val="0"/>
                <w:sz w:val="20"/>
                <w:szCs w:val="20"/>
              </w:rPr>
              <w:t>2.</w:t>
            </w:r>
            <w:r>
              <w:rPr>
                <w:rFonts w:hint="eastAsia" w:ascii="Times New Roman" w:hAnsi="Times New Roman" w:eastAsia="仿宋" w:cs="Times New Roman"/>
                <w:kern w:val="0"/>
                <w:sz w:val="20"/>
              </w:rPr>
              <w:t>进一步优化精准仿形割胶技术，通过关键性能指标测试，运用力学模型仿真分析</w:t>
            </w:r>
            <w:r>
              <w:rPr>
                <w:rFonts w:ascii="Times New Roman" w:hAnsi="Times New Roman" w:eastAsia="仿宋" w:cs="Times New Roman"/>
                <w:kern w:val="0"/>
                <w:sz w:val="20"/>
                <w:szCs w:val="20"/>
              </w:rPr>
              <w:t>及试验确定阳刀割胶及阴刀割胶时胶刀最佳参数、切割角度及施力方向，根据橡胶树的形状，通过限深及导向装置，实现割胶深度和耗皮厚度的精准控制</w:t>
            </w:r>
            <w:r>
              <w:rPr>
                <w:rFonts w:hint="eastAsia" w:ascii="Times New Roman" w:hAnsi="Times New Roman" w:eastAsia="仿宋" w:cs="Times New Roman"/>
                <w:kern w:val="0"/>
                <w:sz w:val="20"/>
                <w:szCs w:val="20"/>
                <w:lang w:eastAsia="zh-CN"/>
              </w:rPr>
              <w:t>，</w:t>
            </w:r>
            <w:r>
              <w:rPr>
                <w:rFonts w:hint="eastAsia" w:ascii="Times New Roman" w:hAnsi="Times New Roman" w:eastAsia="仿宋" w:cs="Times New Roman"/>
                <w:kern w:val="0"/>
                <w:sz w:val="20"/>
              </w:rPr>
              <w:t>建立试验示范基地，开展割胶机示范推广应用</w:t>
            </w:r>
            <w:r>
              <w:rPr>
                <w:rFonts w:ascii="Times New Roman" w:hAnsi="Times New Roman" w:eastAsia="仿宋" w:cs="Times New Roman"/>
                <w:kern w:val="0"/>
                <w:sz w:val="20"/>
                <w:szCs w:val="20"/>
              </w:rPr>
              <w:t>。</w:t>
            </w:r>
          </w:p>
          <w:p w14:paraId="08BAD5D2">
            <w:pPr>
              <w:overflowPunct/>
              <w:adjustRightInd/>
              <w:snapToGrid w:val="0"/>
              <w:spacing w:line="240" w:lineRule="auto"/>
              <w:ind w:firstLine="392" w:firstLineChars="200"/>
              <w:jc w:val="left"/>
              <w:rPr>
                <w:rFonts w:hint="eastAsia" w:ascii="Times New Roman" w:hAnsi="Times New Roman" w:eastAsia="仿宋" w:cs="Times New Roman"/>
                <w:kern w:val="0"/>
                <w:sz w:val="20"/>
                <w:szCs w:val="20"/>
                <w:lang w:eastAsia="zh-CN"/>
              </w:rPr>
            </w:pPr>
            <w:r>
              <w:rPr>
                <w:rFonts w:ascii="Times New Roman" w:hAnsi="Times New Roman" w:eastAsia="仿宋" w:cs="Times New Roman"/>
                <w:kern w:val="0"/>
                <w:sz w:val="20"/>
                <w:szCs w:val="20"/>
              </w:rPr>
              <w:t>3.</w:t>
            </w:r>
            <w:r>
              <w:rPr>
                <w:rFonts w:hint="eastAsia" w:ascii="Times New Roman" w:hAnsi="Times New Roman" w:eastAsia="仿宋" w:cs="Times New Roman"/>
                <w:kern w:val="0"/>
                <w:sz w:val="20"/>
              </w:rPr>
              <w:t>根据地形、树木分布及割胶需求规划轨道路线和布置方案，提升轨道式移动割胶机适应复杂地形能力</w:t>
            </w:r>
            <w:r>
              <w:rPr>
                <w:rFonts w:ascii="Times New Roman" w:hAnsi="Times New Roman" w:eastAsia="仿宋" w:cs="Times New Roman"/>
                <w:kern w:val="0"/>
                <w:sz w:val="20"/>
                <w:szCs w:val="20"/>
              </w:rPr>
              <w:t>；研究基于多传感信息融合与机器视觉的识别与控制技术，识别橡胶树信息，精准识别割胶位置及割胶轨迹，准确定位，</w:t>
            </w:r>
            <w:r>
              <w:rPr>
                <w:rFonts w:hint="eastAsia" w:ascii="Times New Roman" w:hAnsi="Times New Roman" w:eastAsia="仿宋" w:cs="Times New Roman"/>
                <w:kern w:val="0"/>
                <w:sz w:val="20"/>
              </w:rPr>
              <w:t>移动割胶机</w:t>
            </w:r>
            <w:r>
              <w:rPr>
                <w:rFonts w:ascii="Times New Roman" w:hAnsi="Times New Roman" w:eastAsia="仿宋" w:cs="Times New Roman"/>
                <w:kern w:val="0"/>
                <w:sz w:val="20"/>
                <w:szCs w:val="20"/>
              </w:rPr>
              <w:t>按路径规划执行仿形割胶，实现割胶深度和耗皮量精准控制；集成研制轨道式</w:t>
            </w:r>
            <w:r>
              <w:rPr>
                <w:rFonts w:hint="eastAsia" w:ascii="Times New Roman" w:hAnsi="Times New Roman" w:eastAsia="仿宋" w:cs="Times New Roman"/>
                <w:kern w:val="0"/>
                <w:sz w:val="20"/>
              </w:rPr>
              <w:t>移动割胶机</w:t>
            </w:r>
            <w:r>
              <w:rPr>
                <w:rFonts w:hint="eastAsia" w:ascii="Times New Roman" w:hAnsi="Times New Roman" w:eastAsia="仿宋" w:cs="Times New Roman"/>
                <w:kern w:val="0"/>
                <w:sz w:val="20"/>
                <w:lang w:eastAsia="zh-CN"/>
              </w:rPr>
              <w:t>。</w:t>
            </w:r>
          </w:p>
          <w:p w14:paraId="0BA47A9C">
            <w:pPr>
              <w:overflowPunct/>
              <w:adjustRightInd/>
              <w:snapToGrid w:val="0"/>
              <w:spacing w:line="240" w:lineRule="auto"/>
              <w:ind w:firstLine="392" w:firstLineChars="200"/>
              <w:rPr>
                <w:rFonts w:hint="eastAsia" w:ascii="Times New Roman" w:hAnsi="Times New Roman" w:eastAsia="仿宋" w:cs="Times New Roman"/>
                <w:kern w:val="0"/>
                <w:sz w:val="20"/>
                <w:szCs w:val="20"/>
                <w:lang w:eastAsia="zh-CN"/>
              </w:rPr>
            </w:pPr>
            <w:r>
              <w:rPr>
                <w:rFonts w:ascii="Times New Roman" w:hAnsi="Times New Roman" w:eastAsia="仿宋" w:cs="Times New Roman"/>
                <w:kern w:val="0"/>
                <w:sz w:val="20"/>
                <w:szCs w:val="20"/>
              </w:rPr>
              <w:t>4.</w:t>
            </w:r>
            <w:r>
              <w:rPr>
                <w:rFonts w:hint="eastAsia" w:ascii="Times New Roman" w:hAnsi="Times New Roman" w:eastAsia="仿宋" w:cs="Times New Roman"/>
                <w:kern w:val="0"/>
                <w:sz w:val="20"/>
              </w:rPr>
              <w:t>研发新型林间收胶装置；研究林间凝胶块预处理技术及装置，确保加工原料的质量稳定一致</w:t>
            </w:r>
            <w:r>
              <w:rPr>
                <w:rFonts w:hint="eastAsia" w:ascii="Times New Roman" w:hAnsi="Times New Roman" w:eastAsia="仿宋" w:cs="Times New Roman"/>
                <w:kern w:val="0"/>
                <w:sz w:val="20"/>
                <w:lang w:eastAsia="zh-CN"/>
              </w:rPr>
              <w:t>，</w:t>
            </w:r>
            <w:r>
              <w:rPr>
                <w:rFonts w:ascii="Times New Roman" w:hAnsi="Times New Roman" w:eastAsia="仿宋" w:cs="Times New Roman"/>
                <w:kern w:val="0"/>
                <w:sz w:val="20"/>
                <w:szCs w:val="20"/>
              </w:rPr>
              <w:t>针对提取麦角硫因过程中可能会遇到如稳定性低、</w:t>
            </w:r>
            <w:r>
              <w:rPr>
                <w:rFonts w:hint="eastAsia" w:ascii="Times New Roman" w:hAnsi="Times New Roman" w:eastAsia="仿宋" w:cs="Times New Roman"/>
                <w:kern w:val="0"/>
                <w:sz w:val="20"/>
              </w:rPr>
              <w:t>提取率不高</w:t>
            </w:r>
            <w:r>
              <w:rPr>
                <w:rFonts w:ascii="Times New Roman" w:hAnsi="Times New Roman" w:eastAsia="仿宋" w:cs="Times New Roman"/>
                <w:kern w:val="0"/>
                <w:sz w:val="20"/>
                <w:szCs w:val="20"/>
              </w:rPr>
              <w:t>等问题，确定提取麦角硫因涉及的</w:t>
            </w:r>
            <w:r>
              <w:rPr>
                <w:rFonts w:hint="eastAsia" w:ascii="Times New Roman" w:hAnsi="Times New Roman" w:eastAsia="仿宋" w:cs="Times New Roman"/>
                <w:kern w:val="0"/>
                <w:sz w:val="20"/>
                <w:szCs w:val="20"/>
              </w:rPr>
              <w:t>P</w:t>
            </w:r>
            <w:r>
              <w:rPr>
                <w:rFonts w:ascii="Times New Roman" w:hAnsi="Times New Roman" w:eastAsia="仿宋" w:cs="Times New Roman"/>
                <w:kern w:val="0"/>
                <w:sz w:val="20"/>
                <w:szCs w:val="20"/>
              </w:rPr>
              <w:t>H值、静置挤压过滤、中和反应、离子交换树脂吸附分离等环节的最佳工艺参数，</w:t>
            </w:r>
            <w:r>
              <w:rPr>
                <w:rFonts w:hint="eastAsia" w:ascii="Times New Roman" w:hAnsi="Times New Roman" w:eastAsia="仿宋" w:cs="Times New Roman"/>
                <w:kern w:val="0"/>
                <w:sz w:val="20"/>
              </w:rPr>
              <w:t>采用膜分离技术富集麦角硫因</w:t>
            </w:r>
            <w:r>
              <w:rPr>
                <w:rFonts w:ascii="Times New Roman" w:hAnsi="Times New Roman" w:eastAsia="仿宋" w:cs="Times New Roman"/>
                <w:kern w:val="0"/>
                <w:sz w:val="20"/>
                <w:szCs w:val="20"/>
              </w:rPr>
              <w:t>，以确保提取效率和产品纯度，降低成本</w:t>
            </w:r>
            <w:r>
              <w:rPr>
                <w:rFonts w:hint="eastAsia" w:ascii="Times New Roman" w:hAnsi="Times New Roman" w:eastAsia="仿宋" w:cs="Times New Roman"/>
                <w:kern w:val="0"/>
                <w:sz w:val="20"/>
                <w:szCs w:val="20"/>
                <w:lang w:eastAsia="zh-CN"/>
              </w:rPr>
              <w:t>，</w:t>
            </w:r>
            <w:r>
              <w:rPr>
                <w:rFonts w:hint="eastAsia" w:ascii="Times New Roman" w:hAnsi="Times New Roman" w:eastAsia="仿宋" w:cs="Times New Roman"/>
                <w:kern w:val="0"/>
                <w:sz w:val="20"/>
              </w:rPr>
              <w:t>将膜分离产生的超滤浓缩液开发成生物有机液体肥</w:t>
            </w:r>
            <w:r>
              <w:rPr>
                <w:rFonts w:hint="eastAsia" w:ascii="Times New Roman" w:hAnsi="Times New Roman" w:eastAsia="仿宋" w:cs="Times New Roman"/>
                <w:kern w:val="0"/>
                <w:sz w:val="20"/>
                <w:lang w:eastAsia="zh-CN"/>
              </w:rPr>
              <w:t>。</w:t>
            </w:r>
          </w:p>
        </w:tc>
      </w:tr>
      <w:tr w14:paraId="07FE6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14:paraId="448CE264">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预期技术</w:t>
            </w:r>
          </w:p>
          <w:p w14:paraId="64FACE94">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目标</w:t>
            </w:r>
          </w:p>
        </w:tc>
        <w:tc>
          <w:tcPr>
            <w:tcW w:w="7275" w:type="dxa"/>
            <w:gridSpan w:val="6"/>
            <w:tcBorders>
              <w:top w:val="single" w:color="auto" w:sz="4" w:space="0"/>
              <w:left w:val="single" w:color="auto" w:sz="4" w:space="0"/>
              <w:bottom w:val="single" w:color="auto" w:sz="4" w:space="0"/>
              <w:right w:val="single" w:color="auto" w:sz="4" w:space="0"/>
            </w:tcBorders>
            <w:noWrap w:val="0"/>
            <w:vAlign w:val="center"/>
          </w:tcPr>
          <w:p w14:paraId="25DB57C0">
            <w:pPr>
              <w:overflowPunct/>
              <w:adjustRightInd/>
              <w:snapToGrid w:val="0"/>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研发微创采胶新技术1套，研发微创采胶钻1种，提高采胶效率3倍；研发自动微创采胶机（批量生产单机制造成本低于120元/套）和智能微创采胶系统各1套；完成“固定式”全自动阳刀割胶机优化，研发“固定式”全自动阴刀割胶机1套，达到人工割胶产量70%以上，批量生产单机制造成本低于250元/套；研发轨道式移动割胶机1套；在云南省内建立一条全自动割胶机生产线，年产能不低于50万台；研发原料收集装置和初处理设备各1套，开发乳清高值化利用技术2套；采胶技术及设备累计示范推广1万亩。</w:t>
            </w:r>
          </w:p>
        </w:tc>
      </w:tr>
      <w:tr w14:paraId="26236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1"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14:paraId="225F0D28">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预期经济</w:t>
            </w:r>
          </w:p>
          <w:p w14:paraId="2FE58623">
            <w:pPr>
              <w:overflowPunct/>
              <w:adjustRightInd/>
              <w:snapToGrid w:val="0"/>
              <w:spacing w:line="240" w:lineRule="auto"/>
              <w:ind w:firstLine="0" w:firstLineChars="0"/>
              <w:jc w:val="center"/>
              <w:rPr>
                <w:rFonts w:hint="eastAsia" w:ascii="Times New Roman" w:hAnsi="Times New Roman" w:eastAsia="宋体" w:cs="Times New Roman"/>
                <w:b/>
                <w:bCs/>
                <w:kern w:val="0"/>
                <w:sz w:val="20"/>
                <w:szCs w:val="20"/>
                <w:lang w:eastAsia="zh-CN"/>
              </w:rPr>
            </w:pPr>
            <w:r>
              <w:rPr>
                <w:rFonts w:ascii="Times New Roman" w:hAnsi="Times New Roman" w:eastAsia="宋体" w:cs="Times New Roman"/>
                <w:b/>
                <w:bCs/>
                <w:kern w:val="0"/>
                <w:sz w:val="20"/>
                <w:szCs w:val="20"/>
              </w:rPr>
              <w:t>社会</w:t>
            </w:r>
            <w:r>
              <w:rPr>
                <w:rFonts w:hint="eastAsia" w:ascii="Times New Roman" w:hAnsi="Times New Roman" w:eastAsia="宋体" w:cs="Times New Roman"/>
                <w:b/>
                <w:bCs/>
                <w:kern w:val="0"/>
                <w:sz w:val="20"/>
                <w:szCs w:val="20"/>
                <w:lang w:eastAsia="zh-CN"/>
              </w:rPr>
              <w:t>生态</w:t>
            </w:r>
          </w:p>
          <w:p w14:paraId="4304DB63">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效益</w:t>
            </w:r>
          </w:p>
        </w:tc>
        <w:tc>
          <w:tcPr>
            <w:tcW w:w="7275" w:type="dxa"/>
            <w:gridSpan w:val="6"/>
            <w:tcBorders>
              <w:top w:val="single" w:color="auto" w:sz="4" w:space="0"/>
              <w:left w:val="single" w:color="auto" w:sz="4" w:space="0"/>
              <w:bottom w:val="single" w:color="auto" w:sz="4" w:space="0"/>
              <w:right w:val="single" w:color="auto" w:sz="4" w:space="0"/>
            </w:tcBorders>
            <w:noWrap w:val="0"/>
            <w:vAlign w:val="center"/>
          </w:tcPr>
          <w:p w14:paraId="3BF40A96">
            <w:pPr>
              <w:overflowPunct/>
              <w:adjustRightInd/>
              <w:snapToGrid w:val="0"/>
              <w:spacing w:line="240" w:lineRule="auto"/>
              <w:ind w:firstLine="392" w:firstLineChars="200"/>
              <w:rPr>
                <w:rFonts w:hint="eastAsia" w:ascii="Times New Roman" w:hAnsi="Times New Roman" w:eastAsia="方正仿宋_GBK" w:cs="Times New Roman"/>
                <w:b/>
                <w:bCs/>
                <w:sz w:val="20"/>
                <w:szCs w:val="20"/>
              </w:rPr>
            </w:pPr>
            <w:r>
              <w:rPr>
                <w:rFonts w:hint="eastAsia" w:ascii="Times New Roman" w:hAnsi="Times New Roman" w:eastAsia="方正仿宋_GBK" w:cs="Times New Roman"/>
                <w:b/>
                <w:bCs/>
                <w:sz w:val="20"/>
                <w:szCs w:val="20"/>
                <w:lang w:val="en-US" w:eastAsia="zh-CN"/>
              </w:rPr>
              <w:t>1.</w:t>
            </w:r>
            <w:r>
              <w:rPr>
                <w:rFonts w:hint="eastAsia" w:ascii="Times New Roman" w:hAnsi="Times New Roman" w:eastAsia="方正仿宋_GBK" w:cs="Times New Roman"/>
                <w:b/>
                <w:bCs/>
                <w:sz w:val="20"/>
                <w:szCs w:val="20"/>
              </w:rPr>
              <w:t>经济效益</w:t>
            </w:r>
          </w:p>
          <w:p w14:paraId="234F87A5">
            <w:pPr>
              <w:overflowPunct/>
              <w:adjustRightInd/>
              <w:snapToGrid w:val="0"/>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显著提高采胶效率，降低劳动力成本；实现机器代替人工割胶，节约人工支出。推广10000亩微创采胶及采胶机采胶、应用麦角硫因提取技术，增收节支800万元/年，每亩800元。</w:t>
            </w:r>
          </w:p>
          <w:p w14:paraId="10969DA0">
            <w:pPr>
              <w:overflowPunct/>
              <w:adjustRightInd/>
              <w:snapToGrid w:val="0"/>
              <w:spacing w:line="240" w:lineRule="auto"/>
              <w:ind w:firstLine="392" w:firstLineChars="200"/>
              <w:rPr>
                <w:rFonts w:ascii="Times New Roman" w:hAnsi="Times New Roman" w:eastAsia="方正仿宋_GBK" w:cs="Times New Roman"/>
                <w:b/>
                <w:bCs/>
                <w:kern w:val="0"/>
                <w:sz w:val="20"/>
                <w:szCs w:val="20"/>
              </w:rPr>
            </w:pPr>
            <w:r>
              <w:rPr>
                <w:rFonts w:hint="eastAsia" w:ascii="Times New Roman" w:hAnsi="Times New Roman" w:eastAsia="方正仿宋_GBK" w:cs="Times New Roman"/>
                <w:b/>
                <w:bCs/>
                <w:kern w:val="0"/>
                <w:sz w:val="20"/>
                <w:szCs w:val="20"/>
                <w:lang w:val="en-US" w:eastAsia="zh-CN"/>
              </w:rPr>
              <w:t>2.</w:t>
            </w:r>
            <w:r>
              <w:rPr>
                <w:rFonts w:ascii="Times New Roman" w:hAnsi="Times New Roman" w:eastAsia="方正仿宋_GBK" w:cs="Times New Roman"/>
                <w:b/>
                <w:bCs/>
                <w:kern w:val="0"/>
                <w:sz w:val="20"/>
                <w:szCs w:val="20"/>
              </w:rPr>
              <w:t>社会效益</w:t>
            </w:r>
          </w:p>
          <w:p w14:paraId="225CFCED">
            <w:pPr>
              <w:overflowPunct/>
              <w:adjustRightInd/>
              <w:snapToGrid w:val="0"/>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提高天然橡胶产业采胶效率、降低采胶成本、增加胶工收入，解决胶工短缺、胶园弃管弃割问题，稳定天然橡胶战略物资供应，通过降本增效提升天然橡胶产业从业人员信心，促进天然橡胶产业绿色可持续发展。</w:t>
            </w:r>
          </w:p>
          <w:p w14:paraId="123C64CC">
            <w:pPr>
              <w:overflowPunct/>
              <w:adjustRightInd/>
              <w:snapToGrid w:val="0"/>
              <w:spacing w:line="240" w:lineRule="auto"/>
              <w:ind w:firstLine="392" w:firstLineChars="200"/>
              <w:rPr>
                <w:rFonts w:hint="eastAsia" w:ascii="Times New Roman" w:hAnsi="Times New Roman" w:eastAsia="方正仿宋_GBK" w:cs="Times New Roman"/>
                <w:b/>
                <w:bCs/>
                <w:kern w:val="0"/>
                <w:sz w:val="20"/>
                <w:szCs w:val="20"/>
              </w:rPr>
            </w:pPr>
            <w:r>
              <w:rPr>
                <w:rFonts w:hint="eastAsia" w:ascii="Times New Roman" w:hAnsi="Times New Roman" w:eastAsia="方正仿宋_GBK" w:cs="Times New Roman"/>
                <w:b/>
                <w:bCs/>
                <w:kern w:val="0"/>
                <w:sz w:val="20"/>
                <w:szCs w:val="20"/>
                <w:lang w:val="en-US" w:eastAsia="zh-CN"/>
              </w:rPr>
              <w:t>3.</w:t>
            </w:r>
            <w:r>
              <w:rPr>
                <w:rFonts w:hint="eastAsia" w:ascii="Times New Roman" w:hAnsi="Times New Roman" w:eastAsia="方正仿宋_GBK" w:cs="Times New Roman"/>
                <w:b/>
                <w:bCs/>
                <w:kern w:val="0"/>
                <w:sz w:val="20"/>
                <w:szCs w:val="20"/>
              </w:rPr>
              <w:t>生态效益</w:t>
            </w:r>
          </w:p>
          <w:p w14:paraId="1E491FCF">
            <w:pPr>
              <w:overflowPunct/>
              <w:adjustRightInd/>
              <w:snapToGrid w:val="0"/>
              <w:spacing w:line="240" w:lineRule="auto"/>
              <w:ind w:firstLine="392" w:firstLineChars="200"/>
              <w:rPr>
                <w:rFonts w:ascii="Times New Roman" w:hAnsi="Times New Roman" w:eastAsia="方正仿宋_GBK" w:cs="Times New Roman"/>
                <w:kern w:val="0"/>
                <w:sz w:val="20"/>
                <w:szCs w:val="20"/>
              </w:rPr>
            </w:pPr>
            <w:r>
              <w:rPr>
                <w:rFonts w:ascii="Times New Roman" w:hAnsi="Times New Roman" w:eastAsia="方正仿宋_GBK" w:cs="Times New Roman"/>
                <w:kern w:val="0"/>
                <w:sz w:val="20"/>
                <w:szCs w:val="20"/>
              </w:rPr>
              <w:t>天然橡胶乳清一直被当做废水进行处理，制胶废水排放及废水散发的恶臭是植胶区农村主要的环境污染问题，将天然橡胶乳清高值化开发利用，提取高价值成分麦角硫因，在田间制备成液体肥返还胶林，减轻企业的废水处理压力，减小植胶区农村环境污染。</w:t>
            </w:r>
          </w:p>
        </w:tc>
      </w:tr>
      <w:tr w14:paraId="2474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14:paraId="0E3557FD">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时限要求</w:t>
            </w:r>
          </w:p>
        </w:tc>
        <w:tc>
          <w:tcPr>
            <w:tcW w:w="7275" w:type="dxa"/>
            <w:gridSpan w:val="6"/>
            <w:tcBorders>
              <w:top w:val="single" w:color="auto" w:sz="4" w:space="0"/>
              <w:left w:val="single" w:color="auto" w:sz="4" w:space="0"/>
              <w:bottom w:val="single" w:color="auto" w:sz="4" w:space="0"/>
              <w:right w:val="single" w:color="auto" w:sz="4" w:space="0"/>
            </w:tcBorders>
            <w:noWrap w:val="0"/>
            <w:vAlign w:val="center"/>
          </w:tcPr>
          <w:p w14:paraId="7235FAFA">
            <w:pPr>
              <w:overflowPunct/>
              <w:adjustRightInd/>
              <w:snapToGrid w:val="0"/>
              <w:spacing w:line="240" w:lineRule="auto"/>
              <w:ind w:firstLine="392" w:firstLineChars="200"/>
              <w:rPr>
                <w:rFonts w:ascii="Times New Roman" w:hAnsi="Times New Roman" w:eastAsia="方正仿宋_GBK" w:cs="Times New Roman"/>
                <w:sz w:val="20"/>
                <w:szCs w:val="20"/>
              </w:rPr>
            </w:pPr>
            <w:r>
              <w:rPr>
                <w:rFonts w:ascii="方正仿宋_GBK" w:hAnsi="Times New Roman" w:eastAsia="方正仿宋_GBK" w:cs="Times New Roman"/>
                <w:kern w:val="0"/>
                <w:sz w:val="20"/>
                <w:szCs w:val="20"/>
              </w:rPr>
              <w:t>完成时限</w:t>
            </w:r>
            <w:r>
              <w:rPr>
                <w:rFonts w:ascii="Times New Roman" w:hAnsi="Times New Roman" w:eastAsia="方正仿宋_GBK" w:cs="Times New Roman"/>
                <w:kern w:val="0"/>
                <w:sz w:val="20"/>
                <w:szCs w:val="20"/>
              </w:rPr>
              <w:t>3</w:t>
            </w:r>
            <w:r>
              <w:rPr>
                <w:rFonts w:ascii="方正仿宋_GBK" w:hAnsi="Times New Roman" w:eastAsia="方正仿宋_GBK" w:cs="Times New Roman"/>
                <w:kern w:val="0"/>
                <w:sz w:val="20"/>
                <w:szCs w:val="20"/>
              </w:rPr>
              <w:t>年。</w:t>
            </w:r>
          </w:p>
        </w:tc>
      </w:tr>
      <w:tr w14:paraId="34532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83" w:type="dxa"/>
            <w:tcBorders>
              <w:top w:val="single" w:color="auto" w:sz="4" w:space="0"/>
              <w:left w:val="single" w:color="auto" w:sz="4" w:space="0"/>
              <w:bottom w:val="single" w:color="auto" w:sz="4" w:space="0"/>
              <w:right w:val="single" w:color="auto" w:sz="4" w:space="0"/>
            </w:tcBorders>
            <w:noWrap w:val="0"/>
            <w:vAlign w:val="center"/>
          </w:tcPr>
          <w:p w14:paraId="4B998DC5">
            <w:pPr>
              <w:overflowPunct/>
              <w:adjustRightInd/>
              <w:snapToGrid w:val="0"/>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产权归属</w:t>
            </w:r>
          </w:p>
        </w:tc>
        <w:tc>
          <w:tcPr>
            <w:tcW w:w="7275" w:type="dxa"/>
            <w:gridSpan w:val="6"/>
            <w:tcBorders>
              <w:top w:val="single" w:color="auto" w:sz="4" w:space="0"/>
              <w:left w:val="single" w:color="auto" w:sz="4" w:space="0"/>
              <w:bottom w:val="single" w:color="auto" w:sz="4" w:space="0"/>
              <w:right w:val="single" w:color="auto" w:sz="4" w:space="0"/>
            </w:tcBorders>
            <w:noWrap w:val="0"/>
            <w:vAlign w:val="center"/>
          </w:tcPr>
          <w:p w14:paraId="7058B3F7">
            <w:pPr>
              <w:widowControl/>
              <w:overflowPunct/>
              <w:adjustRightInd/>
              <w:snapToGrid w:val="0"/>
              <w:spacing w:line="240" w:lineRule="auto"/>
              <w:ind w:firstLine="392" w:firstLineChars="200"/>
              <w:rPr>
                <w:rFonts w:ascii="Times New Roman" w:hAnsi="Times New Roman" w:eastAsia="宋体" w:cs="宋体"/>
                <w:sz w:val="20"/>
                <w:szCs w:val="20"/>
              </w:rPr>
            </w:pPr>
            <w:r>
              <w:rPr>
                <w:rFonts w:ascii="方正仿宋_GBK" w:hAnsi="Times New Roman" w:eastAsia="方正仿宋_GBK" w:cs="Times New Roman"/>
                <w:sz w:val="20"/>
                <w:szCs w:val="20"/>
              </w:rPr>
              <w:t>与揭榜单位在知识产权、成果管理及合作权益分配等方面问题，需与揭榜单位协商解决</w:t>
            </w:r>
            <w:r>
              <w:rPr>
                <w:rFonts w:hint="eastAsia" w:ascii="方正仿宋_GBK" w:hAnsi="Times New Roman" w:eastAsia="方正仿宋_GBK" w:cs="Times New Roman"/>
                <w:sz w:val="20"/>
                <w:szCs w:val="20"/>
              </w:rPr>
              <w:t>。</w:t>
            </w:r>
          </w:p>
        </w:tc>
      </w:tr>
    </w:tbl>
    <w:p w14:paraId="3670A5E9">
      <w:pPr>
        <w:snapToGrid w:val="0"/>
      </w:pPr>
    </w:p>
    <w:p w14:paraId="38B807B2">
      <w:bookmarkStart w:id="0" w:name="_GoBack"/>
      <w:bookmarkEnd w:id="0"/>
    </w:p>
    <w:sectPr>
      <w:headerReference r:id="rId3" w:type="default"/>
      <w:footerReference r:id="rId4" w:type="default"/>
      <w:footerReference r:id="rId5" w:type="even"/>
      <w:pgSz w:w="11907" w:h="16840"/>
      <w:pgMar w:top="2098" w:right="1531" w:bottom="1985" w:left="1531" w:header="851" w:footer="1588" w:gutter="0"/>
      <w:cols w:space="720" w:num="1"/>
      <w:docGrid w:type="linesAndChars" w:linePitch="560"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仿宋_GBK">
    <w:panose1 w:val="03000509000000000000"/>
    <w:charset w:val="86"/>
    <w:family w:val="auto"/>
    <w:pitch w:val="default"/>
    <w:sig w:usb0="00000001" w:usb1="080E0000" w:usb2="00000000" w:usb3="00000000" w:csb0="00040000" w:csb1="00000000"/>
  </w:font>
  <w:font w:name="等线">
    <w:altName w:val="微软雅黑"/>
    <w:panose1 w:val="02010600030101010101"/>
    <w:charset w:val="00"/>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楷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0E58C">
    <w:pPr>
      <w:pStyle w:val="2"/>
      <w:framePr w:wrap="around" w:vAnchor="text" w:hAnchor="margin" w:xAlign="outside" w:y="1"/>
      <w:wordWrap w:val="0"/>
      <w:jc w:val="right"/>
      <w:rPr>
        <w:rStyle w:val="6"/>
        <w:sz w:val="28"/>
        <w:szCs w:val="28"/>
      </w:rPr>
    </w:pPr>
    <w:r>
      <w:rPr>
        <w:rStyle w:val="6"/>
        <w:rFonts w:hint="eastAsia"/>
        <w:sz w:val="28"/>
        <w:szCs w:val="28"/>
      </w:rPr>
      <w:t xml:space="preserve">　— </w:t>
    </w: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1</w:t>
    </w:r>
    <w:r>
      <w:rPr>
        <w:rStyle w:val="6"/>
        <w:sz w:val="28"/>
        <w:szCs w:val="28"/>
      </w:rPr>
      <w:fldChar w:fldCharType="end"/>
    </w:r>
    <w:r>
      <w:rPr>
        <w:rStyle w:val="6"/>
        <w:rFonts w:hint="eastAsia"/>
        <w:sz w:val="28"/>
        <w:szCs w:val="28"/>
      </w:rPr>
      <w:t xml:space="preserve"> —　</w:t>
    </w:r>
  </w:p>
  <w:p w14:paraId="34948F25">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12C4D">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separate"/>
    </w:r>
    <w:r>
      <w:rPr>
        <w:rStyle w:val="6"/>
      </w:rPr>
      <w:fldChar w:fldCharType="end"/>
    </w:r>
  </w:p>
  <w:p w14:paraId="35F8F829">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203F7">
    <w:pPr>
      <w:pStyle w:val="3"/>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8479E8"/>
    <w:rsid w:val="031B3B28"/>
    <w:rsid w:val="46217C1A"/>
    <w:rsid w:val="55324FD5"/>
    <w:rsid w:val="68916D9B"/>
    <w:rsid w:val="738479E8"/>
    <w:rsid w:val="7862510D"/>
    <w:rsid w:val="79011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云南省科学技术厅</Company>
  <Pages>3</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2025-03-17T01:58:00Z</dcterms:created>
  <dc:creator>刘薇</dc:creator>
  <cp:lastModifiedBy>刘薇</cp:lastModifiedBy>
  <dcterms:modified xsi:type="dcterms:W3CDTF">2025-03-17T07:09:28Z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CAE4969162BF4E84B8C4A479BB37C829_13</vt:lpwstr>
  </property>
  <property fmtid="{D5CDD505-2E9C-101B-9397-08002B2CF9AE}" pid="4" name="KSOTemplateDocerSaveRecord">
    <vt:lpwstr>eyJoZGlkIjoiMTk4NTcxMzRkYzdlNTMxZjZjMTg0MDc0ZmQxYWUzYzgiLCJ1c2VySWQiOiIxNjgyNTQ2NDk4In0=</vt:lpwstr>
  </property>
</Properties>
</file>